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05AF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"https://www.sciencedirect.com/science/article/pii/S0305197820303823" </w:instrText>
      </w:r>
      <w:r w:rsidRPr="00505A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Chemical constituents of the roots of </w:t>
      </w:r>
      <w:proofErr w:type="spellStart"/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Ormocarpum</w:t>
      </w:r>
      <w:proofErr w:type="spellEnd"/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sennoides</w:t>
      </w:r>
      <w:proofErr w:type="spellEnd"/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subsp. </w:t>
      </w:r>
      <w:proofErr w:type="spellStart"/>
      <w:r w:rsidRPr="00505A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zanzibaricum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Duncan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Mutiso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Chalo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Esezah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Kakudidi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Hannington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Origa-Oryem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Jane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Namukobe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Katrin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Franke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Abiy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Yenesew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Ludger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Wessjohann</w:t>
      </w:r>
      <w:proofErr w:type="spellEnd"/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2020/12/1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Journal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Biochemical Systematics and Ecology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Volume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93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104142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Pergamon</w:t>
      </w:r>
      <w:proofErr w:type="spellEnd"/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>Description</w:t>
      </w:r>
    </w:p>
    <w:p w:rsidR="00505AF2" w:rsidRPr="00505AF2" w:rsidRDefault="00505AF2" w:rsidP="0050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Phytochemical investigation of the roots of </w:t>
      </w:r>
      <w:r w:rsidRPr="00505A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O. </w:t>
      </w:r>
      <w:proofErr w:type="spellStart"/>
      <w:r w:rsidRPr="00505AF2">
        <w:rPr>
          <w:rFonts w:ascii="Times New Roman" w:eastAsia="Times New Roman" w:hAnsi="Times New Roman" w:cs="Times New Roman"/>
          <w:i/>
          <w:iCs/>
          <w:sz w:val="24"/>
          <w:szCs w:val="24"/>
        </w:rPr>
        <w:t>sennoides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subsp. </w:t>
      </w:r>
      <w:proofErr w:type="spellStart"/>
      <w:r w:rsidRPr="00505AF2">
        <w:rPr>
          <w:rFonts w:ascii="Times New Roman" w:eastAsia="Times New Roman" w:hAnsi="Times New Roman" w:cs="Times New Roman"/>
          <w:i/>
          <w:iCs/>
          <w:sz w:val="24"/>
          <w:szCs w:val="24"/>
        </w:rPr>
        <w:t>zanzibaricum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Brenan &amp; J.B. Gillett resulted in the isolation of three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biflavonoids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trime-chamaejasmin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>, (+</w:t>
      </w:r>
      <w:proofErr w:type="gramStart"/>
      <w:r w:rsidRPr="00505AF2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chamaejasmin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>, (+)-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liquiritigeninyl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>-(I-3,II-3)-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naringenin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>), one bi-4-phenyldihydrocoumarin (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diphysin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), one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isoflavan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glabridin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), one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triterpenoid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(3-</w:t>
      </w:r>
      <w:r w:rsidRPr="00505AF2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-acetyloleanoic acid) and a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phytosterol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(β-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sitosterol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). Compounds were identified by detailed MS, 1D and 2D NMR spectroscopic analyses. Their absolute configurations were elucidated based on ECD spectra. The previously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undescribed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trime-chamaejasmin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represents a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bis-epi-chamaejasmenin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diastereomer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chemophenetic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significance is discussed in detail. The results contribute to the phytochemical characterization of the genus </w:t>
      </w:r>
      <w:proofErr w:type="spellStart"/>
      <w:r w:rsidRPr="00505AF2">
        <w:rPr>
          <w:rFonts w:ascii="Times New Roman" w:eastAsia="Times New Roman" w:hAnsi="Times New Roman" w:cs="Times New Roman"/>
          <w:i/>
          <w:iCs/>
          <w:sz w:val="24"/>
          <w:szCs w:val="24"/>
        </w:rPr>
        <w:t>Ormocarpum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and suggest a close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chemophenetic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 xml:space="preserve"> relationship with other genera within the subfamily </w:t>
      </w:r>
      <w:proofErr w:type="spellStart"/>
      <w:r w:rsidRPr="00505AF2">
        <w:rPr>
          <w:rFonts w:ascii="Times New Roman" w:eastAsia="Times New Roman" w:hAnsi="Times New Roman" w:cs="Times New Roman"/>
          <w:sz w:val="24"/>
          <w:szCs w:val="24"/>
        </w:rPr>
        <w:t>Papilionoideae</w:t>
      </w:r>
      <w:proofErr w:type="spellEnd"/>
      <w:r w:rsidRPr="00505AF2">
        <w:rPr>
          <w:rFonts w:ascii="Times New Roman" w:eastAsia="Times New Roman" w:hAnsi="Times New Roman" w:cs="Times New Roman"/>
          <w:sz w:val="24"/>
          <w:szCs w:val="24"/>
        </w:rPr>
        <w:t>. Furthermore, this report provides baseline …</w:t>
      </w:r>
    </w:p>
    <w:p w:rsidR="003B65AC" w:rsidRDefault="003B65AC"/>
    <w:sectPr w:rsidR="003B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F2"/>
    <w:rsid w:val="003B65AC"/>
    <w:rsid w:val="005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2021-04-15T18:37:00Z</dcterms:created>
  <dcterms:modified xsi:type="dcterms:W3CDTF">2021-04-15T18:38:00Z</dcterms:modified>
</cp:coreProperties>
</file>