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84" w:rsidRPr="002B2284" w:rsidRDefault="002B2284" w:rsidP="002B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28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B228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"https://www.sciencedirect.com/science/article/pii/S0944711319300248" </w:instrText>
      </w:r>
      <w:r w:rsidRPr="002B228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B22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Cytotoxicity of </w:t>
      </w:r>
      <w:proofErr w:type="spellStart"/>
      <w:r w:rsidRPr="002B22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isoflavones</w:t>
      </w:r>
      <w:proofErr w:type="spellEnd"/>
      <w:r w:rsidRPr="002B22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and </w:t>
      </w:r>
      <w:proofErr w:type="spellStart"/>
      <w:r w:rsidRPr="002B22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biflavonoids</w:t>
      </w:r>
      <w:proofErr w:type="spellEnd"/>
      <w:r w:rsidRPr="002B22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from </w:t>
      </w:r>
      <w:proofErr w:type="spellStart"/>
      <w:r w:rsidRPr="002B22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Ormocarpum</w:t>
      </w:r>
      <w:proofErr w:type="spellEnd"/>
      <w:r w:rsidRPr="002B22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B22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kirkii</w:t>
      </w:r>
      <w:proofErr w:type="spellEnd"/>
      <w:r w:rsidRPr="002B22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towards multi-factorial drug resistant cancer</w:t>
      </w:r>
      <w:r w:rsidRPr="002B228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B2284" w:rsidRPr="002B2284" w:rsidRDefault="002B2284" w:rsidP="002B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284">
        <w:rPr>
          <w:rFonts w:ascii="Times New Roman" w:eastAsia="Times New Roman" w:hAnsi="Times New Roman" w:cs="Times New Roman"/>
          <w:sz w:val="24"/>
          <w:szCs w:val="24"/>
        </w:rPr>
        <w:t>Authors</w:t>
      </w:r>
    </w:p>
    <w:p w:rsidR="002B2284" w:rsidRPr="002B2284" w:rsidRDefault="002B2284" w:rsidP="002B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Fozia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Adem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Armelle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Mbaveng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, Victor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Kuete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, Matthias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Heydenreich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, Albert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Ndakala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, Beatrice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Irungu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Abiy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Yenesew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, Thomas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Efferth</w:t>
      </w:r>
      <w:proofErr w:type="spellEnd"/>
    </w:p>
    <w:p w:rsidR="002B2284" w:rsidRPr="002B2284" w:rsidRDefault="002B2284" w:rsidP="002B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284">
        <w:rPr>
          <w:rFonts w:ascii="Times New Roman" w:eastAsia="Times New Roman" w:hAnsi="Times New Roman" w:cs="Times New Roman"/>
          <w:sz w:val="24"/>
          <w:szCs w:val="24"/>
        </w:rPr>
        <w:t>Publication date</w:t>
      </w:r>
    </w:p>
    <w:p w:rsidR="002B2284" w:rsidRPr="002B2284" w:rsidRDefault="002B2284" w:rsidP="002B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284">
        <w:rPr>
          <w:rFonts w:ascii="Times New Roman" w:eastAsia="Times New Roman" w:hAnsi="Times New Roman" w:cs="Times New Roman"/>
          <w:sz w:val="24"/>
          <w:szCs w:val="24"/>
        </w:rPr>
        <w:t>2019/5/1</w:t>
      </w:r>
    </w:p>
    <w:p w:rsidR="002B2284" w:rsidRPr="002B2284" w:rsidRDefault="002B2284" w:rsidP="002B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284">
        <w:rPr>
          <w:rFonts w:ascii="Times New Roman" w:eastAsia="Times New Roman" w:hAnsi="Times New Roman" w:cs="Times New Roman"/>
          <w:sz w:val="24"/>
          <w:szCs w:val="24"/>
        </w:rPr>
        <w:t>Journal</w:t>
      </w:r>
    </w:p>
    <w:p w:rsidR="002B2284" w:rsidRPr="002B2284" w:rsidRDefault="002B2284" w:rsidP="002B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Phytomedicine</w:t>
      </w:r>
      <w:proofErr w:type="spellEnd"/>
    </w:p>
    <w:p w:rsidR="002B2284" w:rsidRPr="002B2284" w:rsidRDefault="002B2284" w:rsidP="002B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284">
        <w:rPr>
          <w:rFonts w:ascii="Times New Roman" w:eastAsia="Times New Roman" w:hAnsi="Times New Roman" w:cs="Times New Roman"/>
          <w:sz w:val="24"/>
          <w:szCs w:val="24"/>
        </w:rPr>
        <w:t>Volume</w:t>
      </w:r>
    </w:p>
    <w:p w:rsidR="002B2284" w:rsidRPr="002B2284" w:rsidRDefault="002B2284" w:rsidP="002B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284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2B2284" w:rsidRPr="002B2284" w:rsidRDefault="002B2284" w:rsidP="002B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284">
        <w:rPr>
          <w:rFonts w:ascii="Times New Roman" w:eastAsia="Times New Roman" w:hAnsi="Times New Roman" w:cs="Times New Roman"/>
          <w:sz w:val="24"/>
          <w:szCs w:val="24"/>
        </w:rPr>
        <w:t>Pages</w:t>
      </w:r>
    </w:p>
    <w:p w:rsidR="002B2284" w:rsidRPr="002B2284" w:rsidRDefault="002B2284" w:rsidP="002B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284">
        <w:rPr>
          <w:rFonts w:ascii="Times New Roman" w:eastAsia="Times New Roman" w:hAnsi="Times New Roman" w:cs="Times New Roman"/>
          <w:sz w:val="24"/>
          <w:szCs w:val="24"/>
        </w:rPr>
        <w:t>152853</w:t>
      </w:r>
    </w:p>
    <w:p w:rsidR="002B2284" w:rsidRPr="002B2284" w:rsidRDefault="002B2284" w:rsidP="002B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284">
        <w:rPr>
          <w:rFonts w:ascii="Times New Roman" w:eastAsia="Times New Roman" w:hAnsi="Times New Roman" w:cs="Times New Roman"/>
          <w:sz w:val="24"/>
          <w:szCs w:val="24"/>
        </w:rPr>
        <w:t>Publisher</w:t>
      </w:r>
    </w:p>
    <w:p w:rsidR="002B2284" w:rsidRPr="002B2284" w:rsidRDefault="002B2284" w:rsidP="002B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284">
        <w:rPr>
          <w:rFonts w:ascii="Times New Roman" w:eastAsia="Times New Roman" w:hAnsi="Times New Roman" w:cs="Times New Roman"/>
          <w:sz w:val="24"/>
          <w:szCs w:val="24"/>
        </w:rPr>
        <w:t>Urban &amp; Fischer</w:t>
      </w:r>
    </w:p>
    <w:p w:rsidR="002B2284" w:rsidRPr="002B2284" w:rsidRDefault="002B2284" w:rsidP="002B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284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:rsidR="002B2284" w:rsidRPr="002B2284" w:rsidRDefault="002B2284" w:rsidP="002B2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B2284">
        <w:rPr>
          <w:rFonts w:ascii="Times New Roman" w:eastAsia="Times New Roman" w:hAnsi="Times New Roman" w:cs="Times New Roman"/>
          <w:b/>
          <w:bCs/>
          <w:sz w:val="27"/>
          <w:szCs w:val="27"/>
        </w:rPr>
        <w:t>Background</w:t>
      </w:r>
    </w:p>
    <w:p w:rsidR="002B2284" w:rsidRPr="002B2284" w:rsidRDefault="002B2284" w:rsidP="002B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While incidences of cancer are continuously increasing, drug resistance of malignant cells is observed towards almost all pharmaceuticals. Several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isoflavonoids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 and flavonoids are known for their cytotoxicity towards various cancer cells.</w:t>
      </w:r>
    </w:p>
    <w:p w:rsidR="002B2284" w:rsidRPr="002B2284" w:rsidRDefault="002B2284" w:rsidP="002B2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B2284">
        <w:rPr>
          <w:rFonts w:ascii="Times New Roman" w:eastAsia="Times New Roman" w:hAnsi="Times New Roman" w:cs="Times New Roman"/>
          <w:b/>
          <w:bCs/>
          <w:sz w:val="27"/>
          <w:szCs w:val="27"/>
        </w:rPr>
        <w:t>Purpose</w:t>
      </w:r>
    </w:p>
    <w:p w:rsidR="002B2284" w:rsidRPr="002B2284" w:rsidRDefault="002B2284" w:rsidP="002B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The aim of this study was to determine the cytotoxicity of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isoflavones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osajin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B228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B2284">
        <w:rPr>
          <w:rFonts w:ascii="Times New Roman" w:eastAsia="Times New Roman" w:hAnsi="Times New Roman" w:cs="Times New Roman"/>
          <w:sz w:val="24"/>
          <w:szCs w:val="24"/>
        </w:rPr>
        <w:t>), 5,7-dihydroxy-4ˈ-methoxy-6,8-diprenylisoflavone (</w:t>
      </w:r>
      <w:r w:rsidRPr="002B228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biflavonoids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chamaejasmin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B228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B2284">
        <w:rPr>
          <w:rFonts w:ascii="Times New Roman" w:eastAsia="Times New Roman" w:hAnsi="Times New Roman" w:cs="Times New Roman"/>
          <w:sz w:val="24"/>
          <w:szCs w:val="24"/>
        </w:rPr>
        <w:t>), 7,7″-di-</w:t>
      </w:r>
      <w:r w:rsidRPr="002B2284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2B228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methylchamaejasmin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B228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campylospermone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 A (</w:t>
      </w:r>
      <w:r w:rsidRPr="002B228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), a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dimeric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chromene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diphysin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B228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)] and an ester of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ferullic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 acid with long alkyl chain [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erythrinasinate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B228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)] isolated from the stem bark and roots of the Kenyan medicinal plant, </w:t>
      </w:r>
      <w:proofErr w:type="spellStart"/>
      <w:r w:rsidRPr="002B2284">
        <w:rPr>
          <w:rFonts w:ascii="Times New Roman" w:eastAsia="Times New Roman" w:hAnsi="Times New Roman" w:cs="Times New Roman"/>
          <w:i/>
          <w:iCs/>
          <w:sz w:val="24"/>
          <w:szCs w:val="24"/>
        </w:rPr>
        <w:t>Ormocarpum</w:t>
      </w:r>
      <w:proofErr w:type="spellEnd"/>
      <w:r w:rsidRPr="002B22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2284">
        <w:rPr>
          <w:rFonts w:ascii="Times New Roman" w:eastAsia="Times New Roman" w:hAnsi="Times New Roman" w:cs="Times New Roman"/>
          <w:i/>
          <w:iCs/>
          <w:sz w:val="24"/>
          <w:szCs w:val="24"/>
        </w:rPr>
        <w:t>kirkii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. The mode of action of compounds </w:t>
      </w:r>
      <w:r w:rsidRPr="002B228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B228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 was further investigated.</w:t>
      </w:r>
    </w:p>
    <w:p w:rsidR="002B2284" w:rsidRPr="002B2284" w:rsidRDefault="002B2284" w:rsidP="002B2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B2284">
        <w:rPr>
          <w:rFonts w:ascii="Times New Roman" w:eastAsia="Times New Roman" w:hAnsi="Times New Roman" w:cs="Times New Roman"/>
          <w:b/>
          <w:bCs/>
          <w:sz w:val="27"/>
          <w:szCs w:val="27"/>
        </w:rPr>
        <w:t>Methods</w:t>
      </w:r>
    </w:p>
    <w:p w:rsidR="002B2284" w:rsidRPr="002B2284" w:rsidRDefault="002B2284" w:rsidP="002B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The cytotoxicity of compounds was determined based on the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resazurin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 reduction assay.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Caspases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 activation was evaluated using the </w:t>
      </w:r>
      <w:proofErr w:type="spellStart"/>
      <w:r w:rsidRPr="002B2284">
        <w:rPr>
          <w:rFonts w:ascii="Times New Roman" w:eastAsia="Times New Roman" w:hAnsi="Times New Roman" w:cs="Times New Roman"/>
          <w:sz w:val="24"/>
          <w:szCs w:val="24"/>
        </w:rPr>
        <w:t>caspase-Glo</w:t>
      </w:r>
      <w:proofErr w:type="spellEnd"/>
      <w:r w:rsidRPr="002B2284">
        <w:rPr>
          <w:rFonts w:ascii="Times New Roman" w:eastAsia="Times New Roman" w:hAnsi="Times New Roman" w:cs="Times New Roman"/>
          <w:sz w:val="24"/>
          <w:szCs w:val="24"/>
        </w:rPr>
        <w:t xml:space="preserve"> assay. Flow …</w:t>
      </w:r>
    </w:p>
    <w:p w:rsidR="00085CDB" w:rsidRDefault="00085CDB">
      <w:bookmarkStart w:id="0" w:name="_GoBack"/>
      <w:bookmarkEnd w:id="0"/>
    </w:p>
    <w:sectPr w:rsidR="00085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84"/>
    <w:rsid w:val="00085CDB"/>
    <w:rsid w:val="002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22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22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B2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22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22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B2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3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 tPad</dc:creator>
  <cp:lastModifiedBy>Elite tPad</cp:lastModifiedBy>
  <cp:revision>1</cp:revision>
  <dcterms:created xsi:type="dcterms:W3CDTF">2021-04-15T18:25:00Z</dcterms:created>
  <dcterms:modified xsi:type="dcterms:W3CDTF">2021-04-15T18:26:00Z</dcterms:modified>
</cp:coreProperties>
</file>